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EAC" w:rsidRPr="00457F3A" w:rsidRDefault="00C315CA" w:rsidP="00457F3A">
      <w:pPr>
        <w:spacing w:after="0"/>
        <w:ind w:right="-824"/>
        <w:jc w:val="center"/>
        <w:rPr>
          <w:b/>
          <w:szCs w:val="28"/>
        </w:rPr>
      </w:pPr>
      <w:r w:rsidRPr="00457F3A">
        <w:rPr>
          <w:b/>
          <w:szCs w:val="28"/>
        </w:rPr>
        <w:t xml:space="preserve">QUY TRÌNH BỎ PHIẾU </w:t>
      </w:r>
      <w:r w:rsidR="00A92F7C" w:rsidRPr="00457F3A">
        <w:rPr>
          <w:b/>
          <w:szCs w:val="28"/>
        </w:rPr>
        <w:t xml:space="preserve">TRẢ GIÁ </w:t>
      </w:r>
      <w:r w:rsidR="00457F3A" w:rsidRPr="00457F3A">
        <w:rPr>
          <w:b/>
          <w:szCs w:val="28"/>
        </w:rPr>
        <w:t xml:space="preserve">CUỘC </w:t>
      </w:r>
      <w:r w:rsidR="000372A7" w:rsidRPr="00457F3A">
        <w:rPr>
          <w:b/>
          <w:szCs w:val="28"/>
        </w:rPr>
        <w:t>ĐẤU GIÁ</w:t>
      </w:r>
      <w:r w:rsidR="00A92F7C" w:rsidRPr="00457F3A">
        <w:rPr>
          <w:b/>
          <w:szCs w:val="28"/>
        </w:rPr>
        <w:t xml:space="preserve"> </w:t>
      </w:r>
      <w:r w:rsidR="000372A7" w:rsidRPr="00457F3A">
        <w:rPr>
          <w:b/>
          <w:szCs w:val="28"/>
        </w:rPr>
        <w:t>QUYỀN SỬ DỤNG ĐẤT</w:t>
      </w:r>
    </w:p>
    <w:p w:rsidR="00624104" w:rsidRDefault="00CD0D22" w:rsidP="009712E8">
      <w:pPr>
        <w:spacing w:after="0"/>
        <w:jc w:val="center"/>
        <w:rPr>
          <w:b/>
          <w:sz w:val="32"/>
          <w:szCs w:val="32"/>
        </w:rPr>
      </w:pPr>
      <w:r w:rsidRPr="00CD0D2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4.35pt;margin-top:3.45pt;width:512.4pt;height:75.7pt;z-index:251664384" strokeweight="2pt">
            <v:stroke linestyle="thickThin"/>
            <v:textbox style="mso-next-textbox:#_x0000_s1032">
              <w:txbxContent>
                <w:p w:rsidR="00624104" w:rsidRPr="00446871" w:rsidRDefault="00624104" w:rsidP="00F44D6D">
                  <w:pPr>
                    <w:spacing w:after="0"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Khách hàng nộp tiền đặt trước theo từng thửa đất (Mỗi thửa một giấy nộp tiền)</w:t>
                  </w:r>
                </w:p>
                <w:p w:rsidR="00446871" w:rsidRPr="00446871" w:rsidRDefault="00624104" w:rsidP="00F44D6D">
                  <w:pPr>
                    <w:spacing w:after="0"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Vào tài khoản của Trung tâm Dịch vụ đấu giá tài sản tỉnh Quảng Bình</w:t>
                  </w:r>
                  <w:r w:rsidR="00446871" w:rsidRPr="00446871">
                    <w:rPr>
                      <w:sz w:val="30"/>
                      <w:szCs w:val="30"/>
                    </w:rPr>
                    <w:t xml:space="preserve"> </w:t>
                  </w:r>
                </w:p>
                <w:p w:rsidR="00446871" w:rsidRPr="00446871" w:rsidRDefault="00446871" w:rsidP="00F44D6D">
                  <w:pPr>
                    <w:spacing w:after="0" w:line="400" w:lineRule="exact"/>
                    <w:jc w:val="center"/>
                    <w:rPr>
                      <w:sz w:val="30"/>
                      <w:szCs w:val="30"/>
                    </w:rPr>
                  </w:pPr>
                  <w:r w:rsidRPr="00446871">
                    <w:rPr>
                      <w:sz w:val="30"/>
                      <w:szCs w:val="30"/>
                    </w:rPr>
                    <w:t>mở tại Ngân hàng thương mại</w:t>
                  </w:r>
                </w:p>
                <w:p w:rsidR="00401E86" w:rsidRPr="00446871" w:rsidRDefault="00624104" w:rsidP="00F44D6D">
                  <w:pPr>
                    <w:spacing w:after="0" w:line="400" w:lineRule="exact"/>
                    <w:jc w:val="center"/>
                    <w:rPr>
                      <w:sz w:val="36"/>
                      <w:szCs w:val="36"/>
                    </w:rPr>
                  </w:pPr>
                  <w:r w:rsidRPr="00446871">
                    <w:rPr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</w:p>
    <w:p w:rsidR="009712E8" w:rsidRPr="009712E8" w:rsidRDefault="00C471A9" w:rsidP="009712E8">
      <w:pPr>
        <w:spacing w:after="0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>6</w:t>
      </w:r>
    </w:p>
    <w:p w:rsidR="00024EAC" w:rsidRDefault="00024EAC" w:rsidP="00C315CA">
      <w:pPr>
        <w:ind w:firstLine="720"/>
      </w:pPr>
    </w:p>
    <w:p w:rsidR="00B239F9" w:rsidRDefault="00B239F9" w:rsidP="00B239F9"/>
    <w:p w:rsidR="000372A7" w:rsidRDefault="00CD0D22" w:rsidP="00C315CA">
      <w:pPr>
        <w:ind w:firstLine="720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left:0;text-align:left;margin-left:243.1pt;margin-top:-.1pt;width:38.25pt;height:21.6pt;z-index:251663360">
            <v:textbox style="layout-flow:vertical-ideographic"/>
          </v:shape>
        </w:pict>
      </w:r>
    </w:p>
    <w:p w:rsidR="00B239F9" w:rsidRDefault="00CD0D22" w:rsidP="00C315CA">
      <w:pPr>
        <w:ind w:firstLine="720"/>
      </w:pPr>
      <w:r w:rsidRPr="00CD0D22">
        <w:rPr>
          <w:noProof/>
          <w:color w:val="000000" w:themeColor="text1"/>
        </w:rPr>
        <w:pict>
          <v:shape id="_x0000_s1035" type="#_x0000_t202" style="position:absolute;left:0;text-align:left;margin-left:4.35pt;margin-top:-.3pt;width:512.4pt;height:174.9pt;z-index:251666432" strokeweight="2pt">
            <v:stroke linestyle="thickThin"/>
            <v:textbox style="mso-next-textbox:#_x0000_s1035">
              <w:txbxContent>
                <w:p w:rsidR="00B43042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- 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Khách hàng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: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N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ộp hồ sơ và tiền mua hồ sơ tham gia đấ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u giá, </w:t>
                  </w:r>
                  <w:r w:rsidR="00624104" w:rsidRPr="00744EC4">
                    <w:rPr>
                      <w:sz w:val="30"/>
                      <w:szCs w:val="30"/>
                    </w:rPr>
                    <w:t>biên lai nộp tiề</w:t>
                  </w:r>
                  <w:r>
                    <w:rPr>
                      <w:sz w:val="30"/>
                      <w:szCs w:val="30"/>
                    </w:rPr>
                    <w:t xml:space="preserve">n </w:t>
                  </w:r>
                  <w:r w:rsidR="00624104" w:rsidRPr="00744EC4">
                    <w:rPr>
                      <w:sz w:val="30"/>
                      <w:szCs w:val="30"/>
                    </w:rPr>
                    <w:t xml:space="preserve">đặt trước cho </w:t>
                  </w:r>
                  <w:r>
                    <w:rPr>
                      <w:sz w:val="30"/>
                      <w:szCs w:val="30"/>
                    </w:rPr>
                    <w:t>viên chức</w:t>
                  </w:r>
                  <w:r w:rsidR="00624104" w:rsidRPr="00744EC4">
                    <w:rPr>
                      <w:sz w:val="30"/>
                      <w:szCs w:val="30"/>
                    </w:rPr>
                    <w:t xml:space="preserve"> thu hồ</w:t>
                  </w:r>
                  <w:r w:rsidR="00624104">
                    <w:rPr>
                      <w:sz w:val="30"/>
                      <w:szCs w:val="30"/>
                    </w:rPr>
                    <w:t xml:space="preserve"> sơ 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.</w:t>
                  </w:r>
                </w:p>
                <w:p w:rsidR="00624104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N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hận phiếu trả giá và phong bì trả</w:t>
                  </w:r>
                  <w:r w:rsidR="00F44D6D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 giá,</w:t>
                  </w:r>
                  <w:r w:rsidR="0062410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 g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hi </w:t>
                  </w:r>
                  <w:r w:rsidR="00624104" w:rsidRPr="00744EC4">
                    <w:rPr>
                      <w:rFonts w:hint="eastAsia"/>
                      <w:color w:val="000000" w:themeColor="text1"/>
                      <w:sz w:val="30"/>
                      <w:szCs w:val="30"/>
                      <w:lang w:val="sv-SE"/>
                    </w:rPr>
                    <w:t>đ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ầy </w:t>
                  </w:r>
                  <w:r w:rsidR="00624104" w:rsidRPr="00744EC4">
                    <w:rPr>
                      <w:rFonts w:hint="eastAsia"/>
                      <w:color w:val="000000" w:themeColor="text1"/>
                      <w:sz w:val="30"/>
                      <w:szCs w:val="30"/>
                      <w:lang w:val="sv-SE"/>
                    </w:rPr>
                    <w:t>đ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ủ các nộ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i dung </w:t>
                  </w:r>
                  <w:r w:rsidR="00624104" w:rsidRPr="00744EC4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trong phiếu trả giá và phong bì trả giá.</w:t>
                  </w:r>
                </w:p>
                <w:p w:rsidR="00B43042" w:rsidRDefault="00B43042" w:rsidP="00B43042">
                  <w:pPr>
                    <w:spacing w:after="0" w:line="400" w:lineRule="exact"/>
                    <w:jc w:val="both"/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Phiếu trả giá: </w:t>
                  </w:r>
                  <w:r w:rsidRPr="00744EC4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Không sửa, tẩ</w:t>
                  </w:r>
                  <w:r w:rsidR="00C54B46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y, xoá các thông tin ghi trong phiếu trả giá; </w:t>
                  </w:r>
                  <w:r w:rsidRPr="00744EC4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số tiền bằng chữ và bằng số phải trùng khớp</w:t>
                  </w:r>
                  <w:r w:rsidR="00C54B46"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 xml:space="preserve"> với nhau.</w:t>
                  </w:r>
                </w:p>
                <w:p w:rsidR="00B43042" w:rsidRPr="00744EC4" w:rsidRDefault="00B43042" w:rsidP="00B43042">
                  <w:pPr>
                    <w:spacing w:after="0" w:line="400" w:lineRule="exact"/>
                    <w:jc w:val="both"/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b/>
                      <w:color w:val="000000" w:themeColor="text1"/>
                      <w:sz w:val="30"/>
                      <w:szCs w:val="30"/>
                      <w:lang w:val="sv-SE"/>
                    </w:rPr>
                    <w:t>Khách hàng tự chịu trách nhiệm về các thông tin ghi trên đơn đăng ký tham gia đấu giá, phiếu trả giá và phong bì trả giá</w:t>
                  </w:r>
                </w:p>
                <w:p w:rsidR="00B43042" w:rsidRPr="00B43042" w:rsidRDefault="00B43042" w:rsidP="00B43042">
                  <w:pPr>
                    <w:tabs>
                      <w:tab w:val="left" w:pos="1985"/>
                    </w:tabs>
                    <w:spacing w:after="0" w:line="400" w:lineRule="exact"/>
                    <w:ind w:left="1985" w:hanging="1985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</w:p>
              </w:txbxContent>
            </v:textbox>
          </v:shape>
        </w:pict>
      </w:r>
    </w:p>
    <w:p w:rsidR="00B239F9" w:rsidRDefault="00B239F9" w:rsidP="00C315CA">
      <w:pPr>
        <w:ind w:firstLine="720"/>
      </w:pPr>
    </w:p>
    <w:p w:rsidR="00B239F9" w:rsidRDefault="00B239F9" w:rsidP="00C315CA">
      <w:pPr>
        <w:ind w:firstLine="720"/>
      </w:pPr>
    </w:p>
    <w:p w:rsidR="00B239F9" w:rsidRDefault="00B239F9" w:rsidP="00C315CA">
      <w:pPr>
        <w:ind w:firstLine="720"/>
      </w:pPr>
    </w:p>
    <w:p w:rsidR="00B239F9" w:rsidRDefault="00B239F9" w:rsidP="00C315CA">
      <w:pPr>
        <w:ind w:firstLine="720"/>
      </w:pPr>
    </w:p>
    <w:p w:rsidR="00B43042" w:rsidRDefault="00CD0D22" w:rsidP="00C315CA">
      <w:pPr>
        <w:ind w:firstLine="720"/>
        <w:rPr>
          <w:color w:val="000000" w:themeColor="text1"/>
          <w:lang w:val="sv-SE"/>
        </w:rPr>
      </w:pPr>
      <w:r>
        <w:rPr>
          <w:noProof/>
          <w:color w:val="000000" w:themeColor="text1"/>
        </w:rPr>
        <w:pict>
          <v:shape id="_x0000_s1037" type="#_x0000_t67" style="position:absolute;left:0;text-align:left;margin-left:243.1pt;margin-top:39.4pt;width:38.25pt;height:21.6pt;z-index:251667456">
            <v:textbox style="layout-flow:vertical-ideographic"/>
          </v:shape>
        </w:pict>
      </w:r>
    </w:p>
    <w:p w:rsidR="00B43042" w:rsidRPr="00B43042" w:rsidRDefault="00B43042" w:rsidP="00B43042">
      <w:pPr>
        <w:rPr>
          <w:lang w:val="sv-SE"/>
        </w:rPr>
      </w:pPr>
    </w:p>
    <w:p w:rsidR="00B43042" w:rsidRPr="00B43042" w:rsidRDefault="00CD0D22" w:rsidP="00B43042">
      <w:pPr>
        <w:rPr>
          <w:lang w:val="sv-SE"/>
        </w:rPr>
      </w:pPr>
      <w:r>
        <w:rPr>
          <w:noProof/>
        </w:rPr>
        <w:pict>
          <v:shape id="_x0000_s1029" type="#_x0000_t202" style="position:absolute;margin-left:4.35pt;margin-top:12.7pt;width:512.4pt;height:69.4pt;z-index:251661312" strokeweight="2pt">
            <v:stroke linestyle="thickThin"/>
            <v:textbox style="mso-next-textbox:#_x0000_s1029">
              <w:txbxContent>
                <w:p w:rsidR="00AA6161" w:rsidRDefault="0005714A" w:rsidP="00AA6161">
                  <w:pPr>
                    <w:tabs>
                      <w:tab w:val="left" w:pos="1843"/>
                    </w:tabs>
                    <w:spacing w:after="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Khách hàng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: 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B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ỏ phiếu trả giá </w:t>
                  </w:r>
                  <w:r w:rsidR="00AA616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vào giữa giấy bạc 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 xml:space="preserve">trong phong bì trả giá; </w:t>
                  </w:r>
                </w:p>
                <w:p w:rsidR="000372A7" w:rsidRDefault="00AA6161" w:rsidP="00AA6161">
                  <w:pPr>
                    <w:tabs>
                      <w:tab w:val="left" w:pos="1843"/>
                    </w:tabs>
                    <w:spacing w:after="0"/>
                    <w:ind w:left="720" w:firstLine="72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 xml:space="preserve">- </w:t>
                  </w:r>
                  <w:r w:rsidR="000372A7" w:rsidRPr="00446871"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Dán phong bì; Ký ít nhất 03 chữ ký tại mép phong bì</w:t>
                  </w: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>;</w:t>
                  </w:r>
                </w:p>
                <w:p w:rsidR="00AA6161" w:rsidRPr="00446871" w:rsidRDefault="00AA6161" w:rsidP="00AA6161">
                  <w:pPr>
                    <w:tabs>
                      <w:tab w:val="left" w:pos="1843"/>
                    </w:tabs>
                    <w:spacing w:after="0"/>
                    <w:jc w:val="both"/>
                    <w:rPr>
                      <w:color w:val="000000" w:themeColor="text1"/>
                      <w:sz w:val="30"/>
                      <w:szCs w:val="30"/>
                      <w:lang w:val="sv-SE"/>
                    </w:rPr>
                  </w:pPr>
                  <w:r>
                    <w:rPr>
                      <w:color w:val="000000" w:themeColor="text1"/>
                      <w:sz w:val="30"/>
                      <w:szCs w:val="30"/>
                      <w:lang w:val="sv-SE"/>
                    </w:rPr>
                    <w:tab/>
                    <w:t>- Bỏ phong bì đựng phiếu trả giá vào thùng đựng phiếu.</w:t>
                  </w:r>
                </w:p>
                <w:p w:rsidR="00B239F9" w:rsidRPr="00446871" w:rsidRDefault="00B239F9" w:rsidP="00AA6161">
                  <w:p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sv-SE"/>
                    </w:rPr>
                  </w:pPr>
                </w:p>
              </w:txbxContent>
            </v:textbox>
          </v:shape>
        </w:pict>
      </w:r>
    </w:p>
    <w:p w:rsidR="00B43042" w:rsidRDefault="00B43042" w:rsidP="00B43042">
      <w:pPr>
        <w:rPr>
          <w:lang w:val="sv-SE"/>
        </w:rPr>
      </w:pP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  <w:r>
        <w:rPr>
          <w:lang w:val="sv-SE"/>
        </w:rPr>
        <w:tab/>
      </w:r>
    </w:p>
    <w:p w:rsidR="00B43042" w:rsidRDefault="00CD0D22" w:rsidP="00B43042">
      <w:pPr>
        <w:spacing w:after="0" w:line="400" w:lineRule="exact"/>
        <w:jc w:val="center"/>
        <w:rPr>
          <w:lang w:val="sv-SE"/>
        </w:rPr>
      </w:pPr>
      <w:r>
        <w:rPr>
          <w:noProof/>
        </w:rPr>
        <w:pict>
          <v:shape id="_x0000_s1039" type="#_x0000_t67" style="position:absolute;left:0;text-align:left;margin-left:243.1pt;margin-top:13.55pt;width:38.25pt;height:21.6pt;z-index:251668480">
            <v:textbox style="layout-flow:vertical-ideographic"/>
          </v:shape>
        </w:pict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Default="00CD0D22" w:rsidP="00B43042">
      <w:pPr>
        <w:spacing w:after="0" w:line="400" w:lineRule="exact"/>
        <w:jc w:val="center"/>
        <w:rPr>
          <w:lang w:val="sv-SE"/>
        </w:rPr>
      </w:pPr>
      <w:r>
        <w:rPr>
          <w:noProof/>
        </w:rPr>
        <w:pict>
          <v:shape id="_x0000_s1042" type="#_x0000_t202" style="position:absolute;left:0;text-align:left;margin-left:4.35pt;margin-top:4.5pt;width:512.4pt;height:52.3pt;z-index:251670528" strokeweight="2pt">
            <v:stroke linestyle="thickThin"/>
            <v:textbox style="mso-next-textbox:#_x0000_s1042">
              <w:txbxContent>
                <w:p w:rsidR="00AA6161" w:rsidRPr="00C54B46" w:rsidRDefault="00AA6161" w:rsidP="00AA6161">
                  <w:pPr>
                    <w:spacing w:after="0"/>
                    <w:ind w:left="-90"/>
                    <w:jc w:val="center"/>
                    <w:rPr>
                      <w:sz w:val="30"/>
                      <w:szCs w:val="30"/>
                    </w:rPr>
                  </w:pPr>
                  <w:r w:rsidRPr="00C54B46">
                    <w:rPr>
                      <w:sz w:val="30"/>
                      <w:szCs w:val="30"/>
                    </w:rPr>
                    <w:t>Khách hàng nhận Phiếu tiếp nhận hồ sơ</w:t>
                  </w:r>
                </w:p>
                <w:p w:rsidR="00AA6161" w:rsidRPr="00C54B46" w:rsidRDefault="00AA6161" w:rsidP="00AA6161">
                  <w:pPr>
                    <w:spacing w:after="0"/>
                    <w:ind w:left="-90"/>
                    <w:jc w:val="center"/>
                    <w:rPr>
                      <w:sz w:val="30"/>
                      <w:szCs w:val="30"/>
                    </w:rPr>
                  </w:pPr>
                  <w:r w:rsidRPr="00C54B46">
                    <w:rPr>
                      <w:sz w:val="30"/>
                      <w:szCs w:val="30"/>
                    </w:rPr>
                    <w:t>có chữ ký xác nhận đã bỏ phiếu trả</w:t>
                  </w:r>
                  <w:r w:rsidR="000F0EC1" w:rsidRPr="00C54B46">
                    <w:rPr>
                      <w:sz w:val="30"/>
                      <w:szCs w:val="30"/>
                    </w:rPr>
                    <w:t xml:space="preserve"> giá </w:t>
                  </w:r>
                  <w:r w:rsidRPr="00C54B46">
                    <w:rPr>
                      <w:sz w:val="30"/>
                      <w:szCs w:val="30"/>
                    </w:rPr>
                    <w:t>của Đấu giá viên</w:t>
                  </w:r>
                </w:p>
                <w:p w:rsidR="00AA6161" w:rsidRPr="00446871" w:rsidRDefault="00AA6161" w:rsidP="00AA6161">
                  <w:pPr>
                    <w:spacing w:after="0"/>
                    <w:jc w:val="both"/>
                    <w:rPr>
                      <w:color w:val="000000" w:themeColor="text1"/>
                      <w:sz w:val="32"/>
                      <w:szCs w:val="32"/>
                      <w:lang w:val="sv-SE"/>
                    </w:rPr>
                  </w:pPr>
                </w:p>
              </w:txbxContent>
            </v:textbox>
          </v:shape>
        </w:pict>
      </w: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Default="00B43042" w:rsidP="00B43042">
      <w:pPr>
        <w:spacing w:after="0" w:line="400" w:lineRule="exact"/>
        <w:jc w:val="center"/>
        <w:rPr>
          <w:lang w:val="sv-SE"/>
        </w:rPr>
      </w:pPr>
    </w:p>
    <w:p w:rsidR="00B43042" w:rsidRPr="00624104" w:rsidRDefault="00CD0D22" w:rsidP="00B43042">
      <w:pPr>
        <w:rPr>
          <w:szCs w:val="30"/>
        </w:rPr>
      </w:pPr>
      <w:r w:rsidRPr="00CD0D22">
        <w:rPr>
          <w:noProof/>
        </w:rPr>
        <w:pict>
          <v:shape id="_x0000_s1043" type="#_x0000_t67" style="position:absolute;margin-left:243.1pt;margin-top:4.35pt;width:38.25pt;height:21.6pt;z-index:251671552">
            <v:textbox style="layout-flow:vertical-ideographic"/>
          </v:shape>
        </w:pict>
      </w:r>
    </w:p>
    <w:p w:rsidR="00C315CA" w:rsidRPr="00B43042" w:rsidRDefault="00CD0D22" w:rsidP="00B43042">
      <w:pPr>
        <w:tabs>
          <w:tab w:val="left" w:pos="1029"/>
        </w:tabs>
        <w:rPr>
          <w:lang w:val="sv-SE"/>
        </w:rPr>
      </w:pPr>
      <w:r>
        <w:rPr>
          <w:noProof/>
        </w:rPr>
        <w:pict>
          <v:shape id="_x0000_s1040" type="#_x0000_t202" style="position:absolute;margin-left:4.35pt;margin-top:5.15pt;width:512.4pt;height:141.4pt;z-index:251669504" strokeweight="2pt">
            <v:stroke linestyle="thickThin"/>
            <v:textbox style="mso-next-textbox:#_x0000_s1040">
              <w:txbxContent>
                <w:p w:rsidR="00AA6161" w:rsidRDefault="003648C7" w:rsidP="007F4503">
                  <w:pPr>
                    <w:tabs>
                      <w:tab w:val="left" w:pos="0"/>
                    </w:tabs>
                    <w:spacing w:before="120" w:after="0" w:line="240" w:lineRule="auto"/>
                    <w:ind w:left="-90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3648C7">
                    <w:rPr>
                      <w:b/>
                      <w:sz w:val="30"/>
                      <w:szCs w:val="30"/>
                    </w:rPr>
                    <w:t xml:space="preserve">Tham dự buổi công bố kết quả trả giá vào lúc </w:t>
                  </w:r>
                  <w:r w:rsidR="00522277">
                    <w:rPr>
                      <w:b/>
                      <w:sz w:val="30"/>
                      <w:szCs w:val="30"/>
                    </w:rPr>
                    <w:t>8</w:t>
                  </w:r>
                  <w:r w:rsidR="00C54B46">
                    <w:rPr>
                      <w:b/>
                      <w:sz w:val="30"/>
                      <w:szCs w:val="30"/>
                    </w:rPr>
                    <w:t xml:space="preserve"> giờ 00 phút</w:t>
                  </w:r>
                  <w:r w:rsidRPr="003648C7">
                    <w:rPr>
                      <w:b/>
                      <w:sz w:val="30"/>
                      <w:szCs w:val="30"/>
                    </w:rPr>
                    <w:t xml:space="preserve"> ngày </w:t>
                  </w:r>
                  <w:r w:rsidR="00522277">
                    <w:rPr>
                      <w:b/>
                      <w:sz w:val="30"/>
                      <w:szCs w:val="30"/>
                    </w:rPr>
                    <w:t>30</w:t>
                  </w:r>
                  <w:r w:rsidR="00C54B46">
                    <w:rPr>
                      <w:b/>
                      <w:sz w:val="30"/>
                      <w:szCs w:val="30"/>
                    </w:rPr>
                    <w:t>/8/2018</w:t>
                  </w:r>
                  <w:r w:rsidRPr="00E17F5B">
                    <w:rPr>
                      <w:b/>
                      <w:sz w:val="30"/>
                      <w:szCs w:val="30"/>
                    </w:rPr>
                    <w:t xml:space="preserve"> </w:t>
                  </w:r>
                </w:p>
                <w:p w:rsidR="003648C7" w:rsidRPr="00115379" w:rsidRDefault="003648C7" w:rsidP="007F4503">
                  <w:pPr>
                    <w:tabs>
                      <w:tab w:val="left" w:pos="0"/>
                    </w:tabs>
                    <w:spacing w:before="120" w:after="0" w:line="240" w:lineRule="auto"/>
                    <w:ind w:left="-90"/>
                    <w:jc w:val="center"/>
                    <w:rPr>
                      <w:b/>
                      <w:sz w:val="30"/>
                      <w:szCs w:val="30"/>
                    </w:rPr>
                  </w:pPr>
                  <w:r w:rsidRPr="00E17F5B">
                    <w:rPr>
                      <w:b/>
                      <w:sz w:val="30"/>
                      <w:szCs w:val="30"/>
                    </w:rPr>
                    <w:t xml:space="preserve">tại </w:t>
                  </w:r>
                  <w:r w:rsidR="00E17F5B" w:rsidRPr="00E17F5B">
                    <w:rPr>
                      <w:b/>
                      <w:sz w:val="30"/>
                      <w:szCs w:val="30"/>
                    </w:rPr>
                    <w:t xml:space="preserve">trụ sở </w:t>
                  </w:r>
                  <w:r w:rsidR="00446871">
                    <w:rPr>
                      <w:b/>
                      <w:sz w:val="30"/>
                      <w:szCs w:val="30"/>
                    </w:rPr>
                    <w:t>Trung tâm Dịch vụ đấu giá tài sản</w:t>
                  </w:r>
                  <w:r w:rsidR="00C54B46">
                    <w:rPr>
                      <w:b/>
                      <w:sz w:val="30"/>
                      <w:szCs w:val="30"/>
                    </w:rPr>
                    <w:t xml:space="preserve"> tỉnh Quảng Bìn</w:t>
                  </w:r>
                  <w:r w:rsidR="0008419B">
                    <w:rPr>
                      <w:b/>
                      <w:sz w:val="30"/>
                      <w:szCs w:val="30"/>
                    </w:rPr>
                    <w:t>h</w:t>
                  </w:r>
                </w:p>
                <w:p w:rsidR="00115379" w:rsidRDefault="00115379" w:rsidP="007F4503">
                  <w:pPr>
                    <w:spacing w:before="120" w:after="0" w:line="24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Khách hàng đã đăng ký tham gia đấu giá phải tham dự buổi công bố công khai kết quả trả</w:t>
                  </w:r>
                  <w:r w:rsidR="00AA6161">
                    <w:rPr>
                      <w:sz w:val="30"/>
                      <w:szCs w:val="30"/>
                    </w:rPr>
                    <w:t xml:space="preserve"> giá. </w:t>
                  </w:r>
                  <w:r w:rsidR="007F4503">
                    <w:rPr>
                      <w:sz w:val="30"/>
                      <w:szCs w:val="30"/>
                    </w:rPr>
                    <w:t>(</w:t>
                  </w:r>
                  <w:r w:rsidR="00AA6161">
                    <w:rPr>
                      <w:sz w:val="30"/>
                      <w:szCs w:val="30"/>
                    </w:rPr>
                    <w:t>Khi đi mang theo Giấy tờ tuỳ thân và Phiếu tiếp nhận hồ sơ.</w:t>
                  </w:r>
                  <w:r w:rsidR="007F4503">
                    <w:rPr>
                      <w:sz w:val="30"/>
                      <w:szCs w:val="30"/>
                    </w:rPr>
                    <w:t>)</w:t>
                  </w:r>
                </w:p>
                <w:p w:rsidR="00115379" w:rsidRDefault="00115379" w:rsidP="007F4503">
                  <w:pPr>
                    <w:spacing w:before="120" w:after="0" w:line="240" w:lineRule="auto"/>
                    <w:jc w:val="both"/>
                    <w:rPr>
                      <w:sz w:val="30"/>
                      <w:szCs w:val="30"/>
                    </w:rPr>
                  </w:pPr>
                  <w:r>
                    <w:rPr>
                      <w:sz w:val="30"/>
                      <w:szCs w:val="30"/>
                    </w:rPr>
                    <w:t>Nếu vắng mặt sẽ bị xử lý tiền đặt trước theo quy định của Pháp luật (trừ trường hợp bất khả kháng</w:t>
                  </w:r>
                  <w:r w:rsidR="00C01A45">
                    <w:rPr>
                      <w:sz w:val="30"/>
                      <w:szCs w:val="30"/>
                    </w:rPr>
                    <w:t xml:space="preserve"> theo quy định của Bộ Luật Dân sự năm 2015</w:t>
                  </w:r>
                  <w:r>
                    <w:rPr>
                      <w:sz w:val="30"/>
                      <w:szCs w:val="30"/>
                    </w:rPr>
                    <w:t>).</w:t>
                  </w:r>
                </w:p>
              </w:txbxContent>
            </v:textbox>
          </v:shape>
        </w:pict>
      </w:r>
    </w:p>
    <w:sectPr w:rsidR="00C315CA" w:rsidRPr="00B43042" w:rsidSect="00B43042">
      <w:pgSz w:w="12240" w:h="15840"/>
      <w:pgMar w:top="811" w:right="1440" w:bottom="1168" w:left="992" w:header="0" w:footer="23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D5F" w:rsidRDefault="00B05D5F" w:rsidP="00CE6BCC">
      <w:pPr>
        <w:spacing w:after="0" w:line="240" w:lineRule="auto"/>
      </w:pPr>
      <w:r>
        <w:separator/>
      </w:r>
    </w:p>
  </w:endnote>
  <w:endnote w:type="continuationSeparator" w:id="1">
    <w:p w:rsidR="00B05D5F" w:rsidRDefault="00B05D5F" w:rsidP="00CE6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D5F" w:rsidRDefault="00B05D5F" w:rsidP="00CE6BCC">
      <w:pPr>
        <w:spacing w:after="0" w:line="240" w:lineRule="auto"/>
      </w:pPr>
      <w:r>
        <w:separator/>
      </w:r>
    </w:p>
  </w:footnote>
  <w:footnote w:type="continuationSeparator" w:id="1">
    <w:p w:rsidR="00B05D5F" w:rsidRDefault="00B05D5F" w:rsidP="00CE6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20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CA"/>
    <w:rsid w:val="00005C65"/>
    <w:rsid w:val="00024EAC"/>
    <w:rsid w:val="000372A7"/>
    <w:rsid w:val="0005714A"/>
    <w:rsid w:val="00067095"/>
    <w:rsid w:val="00070346"/>
    <w:rsid w:val="00082445"/>
    <w:rsid w:val="0008419B"/>
    <w:rsid w:val="000B74AF"/>
    <w:rsid w:val="000D24AC"/>
    <w:rsid w:val="000F0EC1"/>
    <w:rsid w:val="00115379"/>
    <w:rsid w:val="00134E22"/>
    <w:rsid w:val="00172AA5"/>
    <w:rsid w:val="00184ECC"/>
    <w:rsid w:val="001B0217"/>
    <w:rsid w:val="001D3977"/>
    <w:rsid w:val="001F5B87"/>
    <w:rsid w:val="002041C0"/>
    <w:rsid w:val="00225AC2"/>
    <w:rsid w:val="00243D37"/>
    <w:rsid w:val="002456F5"/>
    <w:rsid w:val="002638B8"/>
    <w:rsid w:val="0027606F"/>
    <w:rsid w:val="0029231D"/>
    <w:rsid w:val="0029414B"/>
    <w:rsid w:val="00313A6B"/>
    <w:rsid w:val="003648C7"/>
    <w:rsid w:val="003861AD"/>
    <w:rsid w:val="00396785"/>
    <w:rsid w:val="003A14FC"/>
    <w:rsid w:val="003A2C2C"/>
    <w:rsid w:val="003B1DF2"/>
    <w:rsid w:val="003F5241"/>
    <w:rsid w:val="004018EE"/>
    <w:rsid w:val="00401E86"/>
    <w:rsid w:val="00446871"/>
    <w:rsid w:val="00457F3A"/>
    <w:rsid w:val="00473B60"/>
    <w:rsid w:val="004C372A"/>
    <w:rsid w:val="00522277"/>
    <w:rsid w:val="005240F1"/>
    <w:rsid w:val="00563966"/>
    <w:rsid w:val="00597721"/>
    <w:rsid w:val="005B12A5"/>
    <w:rsid w:val="005B6881"/>
    <w:rsid w:val="005C6A13"/>
    <w:rsid w:val="005D494C"/>
    <w:rsid w:val="00612B3D"/>
    <w:rsid w:val="00624104"/>
    <w:rsid w:val="00630F64"/>
    <w:rsid w:val="006B55B9"/>
    <w:rsid w:val="00724172"/>
    <w:rsid w:val="00744EC4"/>
    <w:rsid w:val="00747D28"/>
    <w:rsid w:val="00797007"/>
    <w:rsid w:val="007F4503"/>
    <w:rsid w:val="007F4AD1"/>
    <w:rsid w:val="00803F1F"/>
    <w:rsid w:val="00881E72"/>
    <w:rsid w:val="008D3FF5"/>
    <w:rsid w:val="008F49C0"/>
    <w:rsid w:val="00955729"/>
    <w:rsid w:val="009712E8"/>
    <w:rsid w:val="0097320C"/>
    <w:rsid w:val="00982C52"/>
    <w:rsid w:val="009B3070"/>
    <w:rsid w:val="00A2333C"/>
    <w:rsid w:val="00A92F7C"/>
    <w:rsid w:val="00AA3093"/>
    <w:rsid w:val="00AA6161"/>
    <w:rsid w:val="00AD5E81"/>
    <w:rsid w:val="00B020CF"/>
    <w:rsid w:val="00B05D5F"/>
    <w:rsid w:val="00B239F9"/>
    <w:rsid w:val="00B43042"/>
    <w:rsid w:val="00C00AE1"/>
    <w:rsid w:val="00C01A45"/>
    <w:rsid w:val="00C120AB"/>
    <w:rsid w:val="00C20443"/>
    <w:rsid w:val="00C315CA"/>
    <w:rsid w:val="00C43C6B"/>
    <w:rsid w:val="00C471A9"/>
    <w:rsid w:val="00C54B46"/>
    <w:rsid w:val="00CB0FBC"/>
    <w:rsid w:val="00CD0D22"/>
    <w:rsid w:val="00CE5169"/>
    <w:rsid w:val="00CE6BCC"/>
    <w:rsid w:val="00D86AE4"/>
    <w:rsid w:val="00D92097"/>
    <w:rsid w:val="00DC1232"/>
    <w:rsid w:val="00DD4E18"/>
    <w:rsid w:val="00DE052F"/>
    <w:rsid w:val="00E00252"/>
    <w:rsid w:val="00E17F5B"/>
    <w:rsid w:val="00E600A4"/>
    <w:rsid w:val="00EE3B0E"/>
    <w:rsid w:val="00EE465F"/>
    <w:rsid w:val="00EE6884"/>
    <w:rsid w:val="00EF3858"/>
    <w:rsid w:val="00EF66F6"/>
    <w:rsid w:val="00F02981"/>
    <w:rsid w:val="00F44D6D"/>
    <w:rsid w:val="00F74C94"/>
    <w:rsid w:val="00FB35EF"/>
    <w:rsid w:val="00FD0567"/>
    <w:rsid w:val="00FE5A0C"/>
    <w:rsid w:val="00FE7501"/>
    <w:rsid w:val="00FF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0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15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2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BCC"/>
  </w:style>
  <w:style w:type="paragraph" w:styleId="Footer">
    <w:name w:val="footer"/>
    <w:basedOn w:val="Normal"/>
    <w:link w:val="FooterChar"/>
    <w:uiPriority w:val="99"/>
    <w:semiHidden/>
    <w:unhideWhenUsed/>
    <w:rsid w:val="00CE6B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6B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A3F3F-45DA-4562-8DA6-F6160737C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54</cp:revision>
  <cp:lastPrinted>2018-07-16T03:33:00Z</cp:lastPrinted>
  <dcterms:created xsi:type="dcterms:W3CDTF">2017-08-13T19:06:00Z</dcterms:created>
  <dcterms:modified xsi:type="dcterms:W3CDTF">2018-08-09T03:16:00Z</dcterms:modified>
</cp:coreProperties>
</file>